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pStyle w:val="Heading1"/>
        <w:rPr>
          <w:rFonts w:ascii="Cambria" w:hAnsi="Cambria" w:eastAsia="Cambria"/>
        </w:rPr>
      </w:pPr>
      <w:r>
        <w:rPr>
          <w:rFonts w:ascii="Cambria" w:hAnsi="Cambria" w:eastAsia="Cambria"/>
        </w:rPr>
        <w:t>Codes for Mathematical Symbols</w:t>
      </w:r>
    </w:p>
    <w:p>
      <w:pPr/>
    </w:p>
    <w:tbl>
      <w:tblPr>
        <w:tblCellMar>
          <w:left w:type="dxa" w:w="108"/>
          <w:right w:type="dxa" w:w="108"/>
          <w:top w:type="dxa" w:w="0"/>
          <w:bottom w:type="dxa" w:w="0"/>
        </w:tblCellMar>
        <w:jc w:val="center"/>
        <w:tblW w:type="pct" w:w="3901"/>
        <w:tblInd w:type="dxa" w:w="0"/>
        <w:tblLayout w:type="fixed"/>
      </w:tblPr>
      <w:tblGrid>
        <w:gridCol w:w="3192"/>
        <w:gridCol w:w="2194"/>
        <w:gridCol w:w="1916"/>
      </w:tblGrid>
      <w:tr>
        <w:trPr>
          <w:trHeight w:val="567" w:hRule="exact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infinity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jc w:val="center"/>
              <w:rPr>
                <w:rFonts w:ascii="Cambria Math" w:hAnsi="Cambria Math" w:eastAsia="Cambria Math"/>
                <w:sz w:val="28"/>
              </w:rPr>
            </w:pPr>
            <w:r>
              <w:rPr>
                <w:rFonts w:ascii="Cambria Math" w:hAnsi="Cambria Math" w:eastAsia="Cambria Math"/>
                <w:sz w:val="28"/>
              </w:rPr>
              <w:t>∞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ALT+8734</w:t>
            </w:r>
          </w:p>
        </w:tc>
      </w:tr>
      <w:tr>
        <w:tblPrEx>
          <w:tblCellMar/>
          <w:tblW w:type="pct" w:w="3901"/>
        </w:tblPrEx>
        <w:trPr>
          <w:trHeight w:val="567" w:hRule="exact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less than or equal to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jc w:val="center"/>
              <w:rPr>
                <w:rFonts w:ascii="Cambria Math" w:hAnsi="Cambria Math" w:eastAsia="Cambria Math"/>
                <w:sz w:val="28"/>
              </w:rPr>
            </w:pPr>
            <w:r>
              <w:rPr>
                <w:rFonts w:ascii="Cambria Math" w:hAnsi="Cambria Math" w:eastAsia="Cambria Math"/>
                <w:sz w:val="28"/>
              </w:rPr>
              <w:t>≤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ALT+8804</w:t>
            </w:r>
          </w:p>
        </w:tc>
      </w:tr>
      <w:tr>
        <w:tblPrEx>
          <w:tblCellMar/>
          <w:tblW w:type="pct" w:w="3901"/>
        </w:tblPrEx>
        <w:trPr>
          <w:trHeight w:val="567" w:hRule="exact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greater or equal to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jc w:val="center"/>
              <w:rPr>
                <w:rFonts w:ascii="Cambria Math" w:hAnsi="Cambria Math" w:eastAsia="Cambria Math"/>
                <w:sz w:val="28"/>
              </w:rPr>
            </w:pPr>
            <w:r>
              <w:rPr>
                <w:rFonts w:ascii="Cambria Math" w:hAnsi="Cambria Math" w:eastAsia="Cambria Math"/>
                <w:sz w:val="28"/>
              </w:rPr>
              <w:t>≥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ALT+8805</w:t>
            </w:r>
          </w:p>
        </w:tc>
      </w:tr>
      <w:tr>
        <w:tblPrEx>
          <w:tblCellMar/>
          <w:tblW w:type="pct" w:w="3901"/>
        </w:tblPrEx>
        <w:trPr>
          <w:trHeight w:val="567" w:hRule="exact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subset of 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jc w:val="center"/>
              <w:rPr>
                <w:rFonts w:ascii="Cambria Math" w:hAnsi="Cambria Math" w:eastAsia="Cambria Math"/>
                <w:sz w:val="28"/>
              </w:rPr>
            </w:pPr>
            <w:r>
              <w:rPr>
                <w:rFonts w:ascii="Cambria Math" w:hAnsi="Cambria Math" w:eastAsia="Cambria Math"/>
                <w:sz w:val="28"/>
              </w:rPr>
              <w:t>⊂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ALT+8834</w:t>
            </w:r>
          </w:p>
        </w:tc>
      </w:tr>
      <w:tr>
        <w:tblPrEx>
          <w:tblCellMar/>
          <w:tblW w:type="pct" w:w="3901"/>
        </w:tblPrEx>
        <w:trPr>
          <w:trHeight w:val="567" w:hRule="exact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subset or equal to 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jc w:val="center"/>
              <w:rPr>
                <w:rFonts w:ascii="Cambria Math" w:hAnsi="Cambria Math" w:eastAsia="Cambria Math"/>
                <w:sz w:val="28"/>
              </w:rPr>
            </w:pPr>
            <w:r>
              <w:rPr>
                <w:rFonts w:ascii="Cambria Math" w:hAnsi="Cambria Math" w:eastAsia="Cambria Math"/>
                <w:sz w:val="28"/>
              </w:rPr>
              <w:t>⊆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ALT+8838</w:t>
            </w:r>
          </w:p>
        </w:tc>
      </w:tr>
      <w:tr>
        <w:tblPrEx>
          <w:tblCellMar/>
          <w:tblW w:type="pct" w:w="3901"/>
        </w:tblPrEx>
        <w:trPr>
          <w:trHeight w:val="567" w:hRule="exact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element of 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jc w:val="center"/>
              <w:rPr>
                <w:rFonts w:ascii="Cambria Math" w:hAnsi="Cambria Math" w:eastAsia="Cambria Math"/>
                <w:sz w:val="28"/>
              </w:rPr>
            </w:pPr>
            <w:r>
              <w:rPr>
                <w:rFonts w:ascii="Cambria Math" w:hAnsi="Cambria Math" w:eastAsia="Cambria Math"/>
                <w:sz w:val="28"/>
              </w:rPr>
              <w:t>∈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ALT+8712</w:t>
            </w:r>
          </w:p>
        </w:tc>
      </w:tr>
      <w:tr>
        <w:tblPrEx>
          <w:tblCellMar/>
          <w:tblW w:type="pct" w:w="3901"/>
        </w:tblPrEx>
        <w:trPr>
          <w:trHeight w:val="567" w:hRule="exact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delta equal to 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jc w:val="center"/>
              <w:rPr>
                <w:rFonts w:ascii="Cambria Math" w:hAnsi="Cambria Math" w:eastAsia="Cambria Math"/>
                <w:sz w:val="28"/>
              </w:rPr>
            </w:pPr>
            <w:r>
              <w:rPr>
                <w:rFonts w:ascii="Cambria Math" w:hAnsi="Cambria Math" w:eastAsia="Cambria Math"/>
                <w:sz w:val="28"/>
              </w:rPr>
              <w:t>≜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ALT+8796</w:t>
            </w:r>
          </w:p>
        </w:tc>
      </w:tr>
      <w:tr>
        <w:tblPrEx>
          <w:tblCellMar/>
          <w:tblW w:type="pct" w:w="3901"/>
        </w:tblPrEx>
        <w:trPr>
          <w:trHeight w:val="567" w:hRule="exact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empty set 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jc w:val="center"/>
              <w:rPr>
                <w:rFonts w:ascii="Cambria Math" w:hAnsi="Cambria Math" w:eastAsia="Cambria Math"/>
                <w:sz w:val="28"/>
              </w:rPr>
            </w:pPr>
            <w:r>
              <w:rPr>
                <w:rFonts w:ascii="Cambria Math" w:hAnsi="Cambria Math" w:eastAsia="Cambria Math"/>
                <w:sz w:val="28"/>
              </w:rPr>
              <w:t>∅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ALT+8709</w:t>
            </w:r>
          </w:p>
        </w:tc>
      </w:tr>
      <w:tr>
        <w:tblPrEx>
          <w:tblCellMar/>
          <w:tblW w:type="pct" w:w="3901"/>
        </w:tblPrEx>
        <w:trPr>
          <w:trHeight w:val="567" w:hRule="exact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maps to</w:t>
              <w:br w:type="textWrapping"/>
              <w:t>(</w:t>
            </w:r>
            <w:r>
              <w:rPr>
                <w:sz w:val="18"/>
              </w:rPr>
              <w:t>RIGHT ARROW FROM BAR)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jc w:val="center"/>
              <w:rPr>
                <w:rFonts w:ascii="Cambria Math" w:hAnsi="Cambria Math" w:eastAsia="Cambria Math"/>
                <w:sz w:val="28"/>
              </w:rPr>
            </w:pPr>
            <w:r>
              <w:rPr>
                <w:rFonts w:ascii="Cambria Math" w:hAnsi="Cambria Math" w:eastAsia="Cambria Math"/>
                <w:sz w:val="28"/>
              </w:rPr>
              <w:t>↦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ALT+8614</w:t>
            </w:r>
          </w:p>
        </w:tc>
      </w:tr>
      <w:tr>
        <w:tblPrEx>
          <w:tblCellMar/>
          <w:tblW w:type="pct" w:w="3901"/>
        </w:tblPrEx>
        <w:trPr>
          <w:trHeight w:val="567" w:hRule="exact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rightwards arrow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jc w:val="center"/>
              <w:rPr>
                <w:rFonts w:ascii="Cambria Math" w:hAnsi="Cambria Math" w:eastAsia="Cambria Math"/>
                <w:sz w:val="28"/>
              </w:rPr>
            </w:pPr>
            <w:r>
              <w:rPr>
                <w:rFonts w:ascii="Cambria Math" w:hAnsi="Cambria Math" w:eastAsia="Cambria Math"/>
                <w:sz w:val="28"/>
              </w:rPr>
              <w:t>→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ALT+8594</w:t>
            </w:r>
          </w:p>
        </w:tc>
      </w:tr>
      <w:tr>
        <w:tblPrEx>
          <w:tblCellMar/>
          <w:tblW w:type="pct" w:w="3901"/>
        </w:tblPrEx>
        <w:trPr>
          <w:trHeight w:val="567" w:hRule="exact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delta increment</w:t>
              <w:br w:type="textWrapping"/>
              <w:t>(</w:t>
            </w:r>
            <w:r>
              <w:rPr>
                <w:sz w:val="18"/>
              </w:rPr>
              <w:t>INCREMENT</w:t>
            </w:r>
            <w:r>
              <w:rPr>
                <w:sz w:val="22"/>
              </w:rPr>
              <w:t>)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jc w:val="center"/>
              <w:rPr>
                <w:rFonts w:ascii="Cambria Math" w:hAnsi="Cambria Math" w:eastAsia="Cambria Math"/>
                <w:sz w:val="28"/>
              </w:rPr>
            </w:pPr>
            <w:r>
              <w:rPr>
                <w:rFonts w:ascii="Cambria Math" w:hAnsi="Cambria Math" w:eastAsia="Cambria Math"/>
                <w:sz w:val="28"/>
              </w:rPr>
              <w:t>∆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ALT+8710</w:t>
            </w:r>
          </w:p>
        </w:tc>
      </w:tr>
      <w:tr>
        <w:tblPrEx>
          <w:tblCellMar/>
          <w:tblW w:type="pct" w:w="3901"/>
        </w:tblPrEx>
        <w:trPr>
          <w:trHeight w:val="567" w:hRule="exact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intersection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jc w:val="center"/>
              <w:rPr>
                <w:rFonts w:ascii="Cambria Math" w:hAnsi="Cambria Math" w:eastAsia="Cambria Math"/>
                <w:sz w:val="28"/>
              </w:rPr>
            </w:pPr>
            <w:r>
              <w:rPr>
                <w:rFonts w:ascii="Cambria Math" w:hAnsi="Cambria Math" w:eastAsia="Cambria Math"/>
                <w:sz w:val="28"/>
              </w:rPr>
              <w:t>∩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ALT+8745</w:t>
            </w:r>
          </w:p>
        </w:tc>
      </w:tr>
      <w:tr>
        <w:tblPrEx>
          <w:tblCellMar/>
          <w:tblW w:type="pct" w:w="3901"/>
        </w:tblPrEx>
        <w:trPr>
          <w:trHeight w:val="567" w:hRule="exact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union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jc w:val="center"/>
              <w:rPr>
                <w:rFonts w:ascii="Cambria Math" w:hAnsi="Cambria Math" w:eastAsia="Cambria Math"/>
                <w:sz w:val="28"/>
              </w:rPr>
            </w:pPr>
            <w:r>
              <w:rPr>
                <w:rFonts w:ascii="Cambria Math" w:hAnsi="Cambria Math" w:eastAsia="Cambria Math"/>
                <w:sz w:val="28"/>
              </w:rPr>
              <w:t>∪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ALT+8746</w:t>
            </w:r>
          </w:p>
        </w:tc>
      </w:tr>
      <w:tr>
        <w:tblPrEx>
          <w:tblCellMar/>
          <w:tblW w:type="pct" w:w="3901"/>
        </w:tblPrEx>
        <w:trPr>
          <w:trHeight w:val="567" w:hRule="exact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multiplication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jc w:val="center"/>
              <w:rPr>
                <w:rFonts w:ascii="Cambria Math" w:hAnsi="Cambria Math" w:eastAsia="Cambria Math"/>
                <w:sz w:val="28"/>
              </w:rPr>
            </w:pPr>
            <w:r>
              <w:rPr>
                <w:rFonts w:ascii="Cambria Math" w:hAnsi="Cambria Math" w:eastAsia="Cambria Math"/>
                <w:sz w:val="28"/>
              </w:rPr>
              <w:t>×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ALT+158</w:t>
            </w:r>
          </w:p>
        </w:tc>
      </w:tr>
      <w:tr>
        <w:tblPrEx>
          <w:tblCellMar/>
          <w:tblW w:type="pct" w:w="3901"/>
        </w:tblPrEx>
        <w:trPr>
          <w:trHeight w:val="567" w:hRule="exact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18"/>
              </w:rPr>
              <w:t>minus sign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jc w:val="center"/>
              <w:rPr>
                <w:rFonts w:ascii="Cambria Math" w:hAnsi="Cambria Math" w:eastAsia="Cambria Math"/>
                <w:sz w:val="28"/>
              </w:rPr>
            </w:pPr>
            <w:r>
              <w:rPr>
                <w:rFonts w:ascii="Cambria Math" w:hAnsi="Cambria Math" w:eastAsia="Cambria Math"/>
                <w:sz w:val="28"/>
              </w:rPr>
              <w:t>−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ALT+8722</w:t>
            </w:r>
          </w:p>
        </w:tc>
      </w:tr>
      <w:tr>
        <w:tblPrEx>
          <w:tblCellMar/>
          <w:tblW w:type="pct" w:w="3901"/>
        </w:tblPrEx>
        <w:trPr>
          <w:trHeight w:val="567" w:hRule="exact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square root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jc w:val="center"/>
              <w:rPr>
                <w:rFonts w:ascii="Cambria Math" w:hAnsi="Cambria Math" w:eastAsia="Cambria Math"/>
                <w:sz w:val="28"/>
              </w:rPr>
            </w:pPr>
            <w:r>
              <w:rPr>
                <w:rFonts w:ascii="Cambria Math" w:hAnsi="Cambria Math" w:eastAsia="Cambria Math"/>
                <w:sz w:val="28"/>
              </w:rPr>
              <w:t>√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ALT+8730</w:t>
            </w:r>
          </w:p>
        </w:tc>
      </w:tr>
      <w:tr>
        <w:tblPrEx>
          <w:tblCellMar/>
          <w:tblW w:type="pct" w:w="3901"/>
        </w:tblPrEx>
        <w:trPr>
          <w:trHeight w:val="567" w:hRule="exact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double struck capital Q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jc w:val="center"/>
              <w:rPr>
                <w:rFonts w:ascii="Cambria Math" w:hAnsi="Cambria Math" w:eastAsia="Cambria Math"/>
                <w:sz w:val="28"/>
              </w:rPr>
            </w:pPr>
            <w:r>
              <w:rPr>
                <w:rFonts w:ascii="Cambria Math" w:hAnsi="Cambria Math" w:eastAsia="Cambria Math"/>
                <w:sz w:val="28"/>
              </w:rPr>
              <w:t>ℚ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ALT+8474</w:t>
            </w:r>
          </w:p>
        </w:tc>
      </w:tr>
      <w:tr>
        <w:tblPrEx>
          <w:tblCellMar/>
          <w:tblW w:type="pct" w:w="3901"/>
        </w:tblPrEx>
        <w:trPr>
          <w:trHeight w:val="567" w:hRule="exact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double struck capital R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jc w:val="center"/>
              <w:rPr>
                <w:rFonts w:ascii="Cambria Math" w:hAnsi="Cambria Math" w:eastAsia="Cambria Math"/>
                <w:sz w:val="28"/>
              </w:rPr>
            </w:pPr>
            <w:r>
              <w:rPr>
                <w:rFonts w:ascii="Cambria Math" w:hAnsi="Cambria Math" w:eastAsia="Cambria Math"/>
                <w:sz w:val="28"/>
              </w:rPr>
              <w:t>ℝ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ALT+8477</w:t>
            </w:r>
          </w:p>
        </w:tc>
      </w:tr>
      <w:tr>
        <w:tblPrEx>
          <w:tblCellMar/>
          <w:tblW w:type="pct" w:w="3901"/>
        </w:tblPrEx>
        <w:trPr>
          <w:trHeight w:val="567" w:hRule="exact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 double struck capital N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jc w:val="center"/>
              <w:rPr>
                <w:rFonts w:ascii="Cambria Math" w:hAnsi="Cambria Math" w:eastAsia="Cambria Math"/>
                <w:sz w:val="28"/>
              </w:rPr>
            </w:pPr>
            <w:r>
              <w:rPr>
                <w:rFonts w:ascii="Cambria Math" w:hAnsi="Cambria Math" w:eastAsia="Cambria Math"/>
                <w:sz w:val="28"/>
              </w:rPr>
              <w:t>ℕ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ALT+8469</w:t>
            </w:r>
          </w:p>
        </w:tc>
      </w:tr>
      <w:tr>
        <w:tblPrEx>
          <w:tblCellMar/>
          <w:tblW w:type="pct" w:w="3901"/>
        </w:tblPrEx>
        <w:trPr>
          <w:trHeight w:val="567" w:hRule="exact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double struck capital Z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jc w:val="center"/>
              <w:rPr>
                <w:rFonts w:ascii="Cambria Math" w:hAnsi="Cambria Math" w:eastAsia="Cambria Math"/>
                <w:sz w:val="28"/>
              </w:rPr>
            </w:pPr>
            <w:r>
              <w:rPr>
                <w:rFonts w:ascii="Cambria Math" w:hAnsi="Cambria Math" w:eastAsia="Cambria Math"/>
                <w:sz w:val="28"/>
              </w:rPr>
              <w:t>ℤ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sz w:val="22"/>
              </w:rPr>
            </w:pPr>
            <w:r>
              <w:rPr>
                <w:sz w:val="22"/>
              </w:rPr>
              <w:t>ALT+8484</w:t>
            </w:r>
          </w:p>
        </w:tc>
      </w:tr>
    </w:tbl>
    <w:p>
      <w:pPr/>
    </w:p>
    <w:p>
      <w:pPr/>
    </w:p>
    <w:sectPr>
      <w:pgSz w:w="12240" w:h="15840"/>
      <w:pgMar w:top="1440" w:right="1440" w:bottom="1440" w:left="1440" w:header="720" w:footer="720"/>
      <w:cols w:space="720"/>
      <w:noEndnote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  <!-- awp:defLang=1033 -->
  </w:docDefaults>
  <w:style w:type="paragraph" w:default="1" w:styleId="Normal">
    <w:name w:val="Normal"/>
    <w:rPr>
      <w:rFonts w:ascii="Verdana" w:hAnsi="Verdana" w:eastAsia="Verdana"/>
      <w:sz w:val="20"/>
    </w:rPr>
    <w:pPr>
      <w:widowControl/>
    </w:pPr>
  </w:style>
  <w:style w:type="paragraph" w:styleId="Heading1">
    <w:name w:val="Heading 1"/>
    <w:basedOn w:val="Normal"/>
    <w:next w:val="Normal"/>
    <w:rPr>
      <w:sz w:val="28"/>
      <w:b/>
      <w:kerning w:val="28"/>
    </w:rPr>
    <w:pPr>
      <w:spacing w:before="240" w:beforeAutospacing="0" w:after="60" w:afterAutospacing="0"/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keepNext/>
      <w:outlineLvl w:val="2"/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2.0.3.1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Atlantis Word Processor Team</dc:creator>
  <dcterms:created xsi:type="dcterms:W3CDTF">2016-12-20T17:47:41Z</dcterms:created>
  <cp:lastModifiedBy>L'équipe d'Atlantis</cp:lastModifiedBy>
  <dcterms:modified xsi:type="dcterms:W3CDTF">2016-12-21T09:29:00Z</dcterms:modified>
  <dc:title>Codes for Mathematical Symbols</dc:title>
</cp:coreProperties>
</file>